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DC72" w14:textId="77777777" w:rsidR="00577C1B" w:rsidRPr="00577C1B" w:rsidRDefault="00D0243B" w:rsidP="00577C1B">
      <w:pPr>
        <w:jc w:val="center"/>
        <w:rPr>
          <w:rFonts w:ascii="Bradley Hand ITC" w:hAnsi="Bradley Hand ITC"/>
          <w:b/>
          <w:sz w:val="144"/>
          <w:szCs w:val="144"/>
        </w:rPr>
      </w:pPr>
      <w:bookmarkStart w:id="0" w:name="_GoBack"/>
      <w:bookmarkEnd w:id="0"/>
      <w:r>
        <w:rPr>
          <w:noProof/>
        </w:rPr>
        <w:drawing>
          <wp:inline distT="0" distB="0" distL="0" distR="0" wp14:anchorId="33A6E2C6" wp14:editId="76CD4888">
            <wp:extent cx="2219325" cy="1730268"/>
            <wp:effectExtent l="0" t="0" r="0" b="3810"/>
            <wp:docPr id="1" name="Picture 1" descr="http://images.clipartpanda.com/date-clipart-putthis_on_calendar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date-clipart-putthis_on_calendar_clip_art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7270" cy="1744258"/>
                    </a:xfrm>
                    <a:prstGeom prst="rect">
                      <a:avLst/>
                    </a:prstGeom>
                    <a:noFill/>
                    <a:ln>
                      <a:noFill/>
                    </a:ln>
                  </pic:spPr>
                </pic:pic>
              </a:graphicData>
            </a:graphic>
          </wp:inline>
        </w:drawing>
      </w:r>
    </w:p>
    <w:p w14:paraId="1AD7CD52" w14:textId="77777777" w:rsidR="00191444" w:rsidRPr="00A52E80" w:rsidRDefault="00D0243B" w:rsidP="00577C1B">
      <w:pPr>
        <w:jc w:val="center"/>
        <w:rPr>
          <w:rFonts w:ascii="Bradley Hand ITC" w:hAnsi="Bradley Hand ITC"/>
          <w:szCs w:val="24"/>
        </w:rPr>
      </w:pPr>
      <w:r w:rsidRPr="00A52E80">
        <w:rPr>
          <w:rFonts w:ascii="Bradley Hand ITC" w:hAnsi="Bradley Hand ITC"/>
          <w:szCs w:val="24"/>
        </w:rPr>
        <w:t>Virginia Co</w:t>
      </w:r>
      <w:r w:rsidR="00191444" w:rsidRPr="00A52E80">
        <w:rPr>
          <w:rFonts w:ascii="Bradley Hand ITC" w:hAnsi="Bradley Hand ITC"/>
          <w:szCs w:val="24"/>
        </w:rPr>
        <w:t>uncil for Learning Disabilities</w:t>
      </w:r>
    </w:p>
    <w:p w14:paraId="63EC7656" w14:textId="77777777" w:rsidR="00191444" w:rsidRPr="00A52E80" w:rsidRDefault="00D0243B" w:rsidP="00577C1B">
      <w:pPr>
        <w:jc w:val="center"/>
        <w:rPr>
          <w:rFonts w:ascii="Bradley Hand ITC" w:hAnsi="Bradley Hand ITC"/>
          <w:szCs w:val="24"/>
        </w:rPr>
      </w:pPr>
      <w:r w:rsidRPr="00A52E80">
        <w:rPr>
          <w:rFonts w:ascii="Bradley Hand ITC" w:hAnsi="Bradley Hand ITC"/>
          <w:szCs w:val="24"/>
        </w:rPr>
        <w:t>Spring Symposium</w:t>
      </w:r>
    </w:p>
    <w:p w14:paraId="0184C040" w14:textId="77777777" w:rsidR="00D0243B" w:rsidRPr="00A52E80" w:rsidRDefault="00577C1B" w:rsidP="00577C1B">
      <w:pPr>
        <w:jc w:val="center"/>
        <w:rPr>
          <w:rFonts w:ascii="Bradley Hand ITC" w:hAnsi="Bradley Hand ITC"/>
          <w:szCs w:val="24"/>
        </w:rPr>
      </w:pPr>
      <w:r w:rsidRPr="00A52E80">
        <w:rPr>
          <w:rFonts w:ascii="Bradley Hand ITC" w:hAnsi="Bradley Hand ITC"/>
          <w:szCs w:val="24"/>
        </w:rPr>
        <w:t xml:space="preserve">Saturday, </w:t>
      </w:r>
      <w:r w:rsidR="00191444" w:rsidRPr="00A52E80">
        <w:rPr>
          <w:rFonts w:ascii="Bradley Hand ITC" w:hAnsi="Bradley Hand ITC"/>
          <w:szCs w:val="24"/>
        </w:rPr>
        <w:t>April 30</w:t>
      </w:r>
      <w:r w:rsidR="00D0243B" w:rsidRPr="00A52E80">
        <w:rPr>
          <w:rFonts w:ascii="Bradley Hand ITC" w:hAnsi="Bradley Hand ITC"/>
          <w:szCs w:val="24"/>
        </w:rPr>
        <w:t>, 201</w:t>
      </w:r>
      <w:r w:rsidR="00191444" w:rsidRPr="00A52E80">
        <w:rPr>
          <w:rFonts w:ascii="Bradley Hand ITC" w:hAnsi="Bradley Hand ITC"/>
          <w:szCs w:val="24"/>
        </w:rPr>
        <w:t>6</w:t>
      </w:r>
    </w:p>
    <w:p w14:paraId="5CD00627" w14:textId="77777777" w:rsidR="00D0243B" w:rsidRPr="00A52E80" w:rsidRDefault="00191444" w:rsidP="00D0243B">
      <w:pPr>
        <w:jc w:val="center"/>
        <w:rPr>
          <w:rFonts w:ascii="Bradley Hand ITC" w:hAnsi="Bradley Hand ITC"/>
          <w:b/>
          <w:sz w:val="28"/>
          <w:szCs w:val="28"/>
        </w:rPr>
      </w:pPr>
      <w:r w:rsidRPr="00A52E80">
        <w:rPr>
          <w:rFonts w:ascii="Bradley Hand ITC" w:hAnsi="Bradley Hand ITC"/>
          <w:b/>
          <w:sz w:val="28"/>
          <w:szCs w:val="28"/>
        </w:rPr>
        <w:t>Instruction that Works, Implementing Evidence Based Practices for Student Success</w:t>
      </w:r>
    </w:p>
    <w:p w14:paraId="3388FB22" w14:textId="77777777" w:rsidR="00A52E80" w:rsidRPr="00A52E80" w:rsidRDefault="00A52E80" w:rsidP="00A52E80">
      <w:pPr>
        <w:jc w:val="center"/>
        <w:rPr>
          <w:rFonts w:ascii="Bradley Hand ITC" w:hAnsi="Bradley Hand ITC"/>
          <w:b/>
          <w:szCs w:val="24"/>
        </w:rPr>
      </w:pPr>
      <w:r w:rsidRPr="00A52E80">
        <w:rPr>
          <w:rFonts w:ascii="Bradley Hand ITC" w:hAnsi="Bradley Hand ITC"/>
          <w:b/>
          <w:sz w:val="28"/>
          <w:szCs w:val="28"/>
        </w:rPr>
        <w:t>Keynote Speaker – Ron Nash</w:t>
      </w:r>
    </w:p>
    <w:p w14:paraId="485A2F8D" w14:textId="02F4E3C6" w:rsidR="006043D5" w:rsidRDefault="00191444" w:rsidP="006043D5">
      <w:pPr>
        <w:jc w:val="center"/>
        <w:rPr>
          <w:rFonts w:ascii="Bradley Hand ITC" w:hAnsi="Bradley Hand ITC"/>
          <w:szCs w:val="24"/>
        </w:rPr>
      </w:pPr>
      <w:r w:rsidRPr="00191444">
        <w:rPr>
          <w:rFonts w:ascii="Bradley Hand ITC" w:hAnsi="Bradley Hand ITC"/>
          <w:szCs w:val="24"/>
        </w:rPr>
        <w:t>Festival Conference and Student Center at James Madison Un</w:t>
      </w:r>
      <w:r w:rsidR="006043D5">
        <w:rPr>
          <w:rFonts w:ascii="Bradley Hand ITC" w:hAnsi="Bradley Hand ITC"/>
          <w:szCs w:val="24"/>
        </w:rPr>
        <w:t>iversity, Harrisonburg, VA 2280</w:t>
      </w:r>
      <w:r w:rsidR="000311EA">
        <w:rPr>
          <w:rFonts w:ascii="Bradley Hand ITC" w:hAnsi="Bradley Hand ITC"/>
          <w:szCs w:val="24"/>
        </w:rPr>
        <w:t>7</w:t>
      </w:r>
    </w:p>
    <w:p w14:paraId="70A5AE16" w14:textId="46DF09DE" w:rsidR="006043D5" w:rsidRDefault="006043D5" w:rsidP="006043D5">
      <w:pPr>
        <w:jc w:val="center"/>
        <w:rPr>
          <w:rFonts w:ascii="Bradley Hand ITC" w:hAnsi="Bradley Hand ITC"/>
          <w:szCs w:val="24"/>
        </w:rPr>
      </w:pPr>
      <w:r>
        <w:rPr>
          <w:rFonts w:ascii="Bradley Hand ITC" w:hAnsi="Bradley Hand ITC"/>
          <w:szCs w:val="24"/>
        </w:rPr>
        <w:tab/>
      </w:r>
      <w:r>
        <w:rPr>
          <w:rFonts w:ascii="Helvetica" w:hAnsi="Helvetica" w:cs="Helvetica"/>
          <w:noProof/>
          <w:szCs w:val="24"/>
        </w:rPr>
        <w:drawing>
          <wp:inline distT="0" distB="0" distL="0" distR="0" wp14:anchorId="14657323" wp14:editId="53AB6099">
            <wp:extent cx="2590800" cy="19869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986915"/>
                    </a:xfrm>
                    <a:prstGeom prst="rect">
                      <a:avLst/>
                    </a:prstGeom>
                    <a:noFill/>
                    <a:ln>
                      <a:noFill/>
                    </a:ln>
                  </pic:spPr>
                </pic:pic>
              </a:graphicData>
            </a:graphic>
          </wp:inline>
        </w:drawing>
      </w:r>
    </w:p>
    <w:p w14:paraId="1078DC81" w14:textId="77777777" w:rsidR="006043D5" w:rsidRDefault="006043D5" w:rsidP="006043D5">
      <w:pPr>
        <w:jc w:val="center"/>
        <w:rPr>
          <w:rFonts w:ascii="Bradley Hand ITC" w:hAnsi="Bradley Hand ITC"/>
          <w:szCs w:val="24"/>
        </w:rPr>
      </w:pPr>
    </w:p>
    <w:p w14:paraId="78CEF11F" w14:textId="77777777" w:rsidR="006043D5" w:rsidRDefault="00A52E80" w:rsidP="006043D5">
      <w:pPr>
        <w:jc w:val="center"/>
        <w:rPr>
          <w:rFonts w:ascii="Bradley Hand ITC" w:hAnsi="Bradley Hand ITC"/>
          <w:szCs w:val="24"/>
        </w:rPr>
      </w:pPr>
      <w:r w:rsidRPr="006043D5">
        <w:rPr>
          <w:rFonts w:ascii="Bradley Hand ITC" w:hAnsi="Bradley Hand ITC" w:cs="Times New Roman"/>
          <w:szCs w:val="24"/>
        </w:rPr>
        <w:t>Ron has been in education since the dawn of man (well, since 1971 anyway). Since receiving his B.S. in Ed and M.A. from Clarion University, he has taught at the middle and high school levels, serving later on as a curriculum coordinator and professional development specialist for the Virginia Beach City Public Schools. He retired in 2007 to form Ron Nash and Associates, Inc., a company dedicated to assisting and training teachers and administrators.</w:t>
      </w:r>
    </w:p>
    <w:p w14:paraId="54AA823F" w14:textId="36051B03" w:rsidR="006043D5" w:rsidRPr="006043D5" w:rsidRDefault="00A52E80" w:rsidP="006043D5">
      <w:pPr>
        <w:jc w:val="center"/>
        <w:rPr>
          <w:rFonts w:ascii="Bradley Hand ITC" w:hAnsi="Bradley Hand ITC"/>
          <w:szCs w:val="24"/>
        </w:rPr>
      </w:pPr>
      <w:r w:rsidRPr="006043D5">
        <w:rPr>
          <w:rFonts w:ascii="Bradley Hand ITC" w:hAnsi="Bradley Hand ITC" w:cs="Times New Roman"/>
          <w:szCs w:val="24"/>
        </w:rPr>
        <w:t>Ron believes that in order to learn, students must be brought off the bench and into the game as much more active participants in their own education. In his sessions, Ron models practical strategies to engage learners. His workshops are highly interactive, fast-paced, and fun.</w:t>
      </w:r>
    </w:p>
    <w:p w14:paraId="21F8A6EF" w14:textId="47407FEF" w:rsidR="00A52E80" w:rsidRDefault="00A52E80" w:rsidP="006043D5">
      <w:pPr>
        <w:spacing w:after="0" w:line="240" w:lineRule="auto"/>
        <w:jc w:val="center"/>
        <w:rPr>
          <w:rFonts w:ascii="Bradley Hand ITC" w:hAnsi="Bradley Hand ITC" w:cs="Times New Roman"/>
          <w:szCs w:val="24"/>
        </w:rPr>
      </w:pPr>
      <w:r w:rsidRPr="006043D5">
        <w:rPr>
          <w:rFonts w:ascii="Bradley Hand ITC" w:hAnsi="Bradley Hand ITC" w:cs="Times New Roman"/>
          <w:szCs w:val="24"/>
        </w:rPr>
        <w:t xml:space="preserve">Over the past two decades, Ron has presented at national conference such as ASCD, </w:t>
      </w:r>
      <w:r w:rsidR="006043D5">
        <w:rPr>
          <w:rFonts w:ascii="Bradley Hand ITC" w:hAnsi="Bradley Hand ITC" w:cs="Times New Roman"/>
          <w:szCs w:val="24"/>
        </w:rPr>
        <w:t xml:space="preserve">               </w:t>
      </w:r>
      <w:r w:rsidRPr="006043D5">
        <w:rPr>
          <w:rFonts w:ascii="Bradley Hand ITC" w:hAnsi="Bradley Hand ITC" w:cs="Times New Roman"/>
          <w:szCs w:val="24"/>
        </w:rPr>
        <w:t>Learning Forward, NBPTS (National Board) and Eric Jensen’s Learning Brain Expo.</w:t>
      </w:r>
    </w:p>
    <w:p w14:paraId="19E3C621" w14:textId="77777777" w:rsidR="006043D5" w:rsidRDefault="006043D5" w:rsidP="006043D5">
      <w:pPr>
        <w:spacing w:after="0" w:line="240" w:lineRule="auto"/>
        <w:jc w:val="center"/>
        <w:rPr>
          <w:rFonts w:ascii="Bradley Hand ITC" w:hAnsi="Bradley Hand ITC" w:cs="Times New Roman"/>
          <w:szCs w:val="24"/>
        </w:rPr>
      </w:pPr>
    </w:p>
    <w:p w14:paraId="5B28D991" w14:textId="70377080" w:rsidR="00A52E80" w:rsidRPr="006043D5" w:rsidRDefault="00A52E80" w:rsidP="006043D5">
      <w:pPr>
        <w:spacing w:after="0" w:line="240" w:lineRule="auto"/>
        <w:jc w:val="center"/>
        <w:rPr>
          <w:rFonts w:ascii="Bradley Hand ITC" w:hAnsi="Bradley Hand ITC" w:cs="Times New Roman"/>
          <w:szCs w:val="24"/>
        </w:rPr>
      </w:pPr>
      <w:r w:rsidRPr="006043D5">
        <w:rPr>
          <w:rFonts w:ascii="Bradley Hand ITC" w:hAnsi="Bradley Hand ITC" w:cs="Times New Roman"/>
          <w:szCs w:val="24"/>
        </w:rPr>
        <w:t xml:space="preserve">The author of 12 books, including the Corwin Press bestselling books, </w:t>
      </w:r>
      <w:r w:rsidRPr="006043D5">
        <w:rPr>
          <w:rFonts w:ascii="Bradley Hand ITC" w:hAnsi="Bradley Hand ITC" w:cs="Times New Roman"/>
          <w:i/>
          <w:szCs w:val="24"/>
        </w:rPr>
        <w:t>The Active Classroom</w:t>
      </w:r>
      <w:r w:rsidRPr="006043D5">
        <w:rPr>
          <w:rFonts w:ascii="Bradley Hand ITC" w:hAnsi="Bradley Hand ITC" w:cs="Times New Roman"/>
          <w:szCs w:val="24"/>
        </w:rPr>
        <w:t xml:space="preserve"> (2009/2014 – 2</w:t>
      </w:r>
      <w:r w:rsidRPr="006043D5">
        <w:rPr>
          <w:rFonts w:ascii="Bradley Hand ITC" w:hAnsi="Bradley Hand ITC" w:cs="Times New Roman"/>
          <w:szCs w:val="24"/>
          <w:vertAlign w:val="superscript"/>
        </w:rPr>
        <w:t>nd</w:t>
      </w:r>
      <w:r w:rsidRPr="006043D5">
        <w:rPr>
          <w:rFonts w:ascii="Bradley Hand ITC" w:hAnsi="Bradley Hand ITC" w:cs="Times New Roman"/>
          <w:szCs w:val="24"/>
        </w:rPr>
        <w:t xml:space="preserve"> edition) and </w:t>
      </w:r>
      <w:r w:rsidRPr="006043D5">
        <w:rPr>
          <w:rFonts w:ascii="Bradley Hand ITC" w:hAnsi="Bradley Hand ITC" w:cs="Times New Roman"/>
          <w:i/>
          <w:szCs w:val="24"/>
        </w:rPr>
        <w:t>From Seatwork to Feetwork</w:t>
      </w:r>
      <w:r w:rsidRPr="006043D5">
        <w:rPr>
          <w:rFonts w:ascii="Bradley Hand ITC" w:hAnsi="Bradley Hand ITC" w:cs="Times New Roman"/>
          <w:szCs w:val="24"/>
        </w:rPr>
        <w:t xml:space="preserve"> </w:t>
      </w:r>
      <w:r w:rsidRPr="006043D5">
        <w:rPr>
          <w:rFonts w:ascii="Bradley Hand ITC" w:hAnsi="Bradley Hand ITC" w:cs="Times New Roman"/>
          <w:color w:val="333333"/>
          <w:szCs w:val="24"/>
        </w:rPr>
        <w:t>(2012/2016 – 2</w:t>
      </w:r>
      <w:r w:rsidRPr="006043D5">
        <w:rPr>
          <w:rFonts w:ascii="Bradley Hand ITC" w:hAnsi="Bradley Hand ITC" w:cs="Times New Roman"/>
          <w:color w:val="333333"/>
          <w:szCs w:val="24"/>
          <w:vertAlign w:val="superscript"/>
        </w:rPr>
        <w:t>nd</w:t>
      </w:r>
      <w:r w:rsidRPr="006043D5">
        <w:rPr>
          <w:rFonts w:ascii="Bradley Hand ITC" w:hAnsi="Bradley Hand ITC" w:cs="Times New Roman"/>
          <w:color w:val="333333"/>
          <w:szCs w:val="24"/>
        </w:rPr>
        <w:t xml:space="preserve"> edition), Ron and his wife Candy live in Virginia Beach with their cats, Gracie and Callie.</w:t>
      </w:r>
    </w:p>
    <w:p w14:paraId="3D45A3BA" w14:textId="77777777" w:rsidR="00A52E80" w:rsidRPr="00191444" w:rsidRDefault="00A52E80" w:rsidP="00191444">
      <w:pPr>
        <w:jc w:val="center"/>
        <w:rPr>
          <w:rFonts w:ascii="Bradley Hand ITC" w:hAnsi="Bradley Hand ITC"/>
          <w:szCs w:val="24"/>
        </w:rPr>
      </w:pPr>
    </w:p>
    <w:sectPr w:rsidR="00A52E80" w:rsidRPr="00191444" w:rsidSect="006043D5">
      <w:pgSz w:w="12240" w:h="15840"/>
      <w:pgMar w:top="288" w:right="1008" w:bottom="288" w:left="1008"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altName w:val="Chalkboard"/>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radley Hand ITC">
    <w:altName w:val="Zapfino"/>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3B"/>
    <w:rsid w:val="0002326A"/>
    <w:rsid w:val="000311EA"/>
    <w:rsid w:val="0013422D"/>
    <w:rsid w:val="00191444"/>
    <w:rsid w:val="00227B3C"/>
    <w:rsid w:val="00577C1B"/>
    <w:rsid w:val="00586EBA"/>
    <w:rsid w:val="006043D5"/>
    <w:rsid w:val="00A11203"/>
    <w:rsid w:val="00A36E82"/>
    <w:rsid w:val="00A52E80"/>
    <w:rsid w:val="00AE3D5F"/>
    <w:rsid w:val="00D0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01150"/>
  <w15:docId w15:val="{B2ADC918-BDBA-4640-AE98-550365FA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risten ITC" w:eastAsiaTheme="minorHAnsi" w:hAnsi="Kristen IT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4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4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B. Quesenberry (sbquesenberry)</dc:creator>
  <cp:keywords/>
  <dc:description/>
  <cp:lastModifiedBy>Student Student</cp:lastModifiedBy>
  <cp:revision>2</cp:revision>
  <dcterms:created xsi:type="dcterms:W3CDTF">2015-11-23T18:12:00Z</dcterms:created>
  <dcterms:modified xsi:type="dcterms:W3CDTF">2015-11-23T18:12:00Z</dcterms:modified>
</cp:coreProperties>
</file>